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96A9" w14:textId="5617CA51" w:rsidR="003B580C" w:rsidRPr="00992353" w:rsidRDefault="00A8133C" w:rsidP="00377580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bookmarkStart w:id="0" w:name="_GoBack"/>
      <w:bookmarkEnd w:id="0"/>
      <w:r w:rsidRPr="00992353">
        <w:rPr>
          <w:rFonts w:asciiTheme="minorHAnsi" w:hAnsiTheme="minorHAnsi" w:cstheme="minorHAnsi"/>
          <w:sz w:val="24"/>
          <w:szCs w:val="24"/>
          <w:lang w:eastAsia="pt-BR"/>
        </w:rPr>
        <w:t>Senhor(a) Deputado(a) Federal</w:t>
      </w:r>
    </w:p>
    <w:p w14:paraId="79D70FCD" w14:textId="595632B1" w:rsidR="00F86DC0" w:rsidRPr="00992353" w:rsidRDefault="00A8133C" w:rsidP="00377580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92353">
        <w:rPr>
          <w:rFonts w:asciiTheme="minorHAnsi" w:hAnsiTheme="minorHAnsi" w:cstheme="minorHAnsi"/>
          <w:sz w:val="24"/>
          <w:szCs w:val="24"/>
          <w:lang w:eastAsia="pt-BR"/>
        </w:rPr>
        <w:t>Os magistrados e membros do Ministério Público</w:t>
      </w:r>
      <w:r w:rsidR="004414F2" w:rsidRPr="00992353">
        <w:rPr>
          <w:rFonts w:asciiTheme="minorHAnsi" w:hAnsiTheme="minorHAnsi" w:cstheme="minorHAnsi"/>
          <w:sz w:val="24"/>
          <w:szCs w:val="24"/>
          <w:lang w:eastAsia="pt-BR"/>
        </w:rPr>
        <w:t>, representados pelas entidades que integram a</w:t>
      </w:r>
      <w:r w:rsidR="004414F2" w:rsidRPr="00992353">
        <w:rPr>
          <w:rFonts w:asciiTheme="minorHAnsi" w:hAnsiTheme="minorHAnsi" w:cstheme="minorHAnsi"/>
          <w:sz w:val="24"/>
          <w:szCs w:val="24"/>
        </w:rPr>
        <w:t xml:space="preserve"> </w:t>
      </w:r>
      <w:r w:rsidR="004414F2" w:rsidRPr="00992353">
        <w:rPr>
          <w:rFonts w:asciiTheme="minorHAnsi" w:hAnsiTheme="minorHAnsi" w:cstheme="minorHAnsi"/>
          <w:b/>
          <w:sz w:val="24"/>
          <w:szCs w:val="24"/>
        </w:rPr>
        <w:t>Frente Associativa da Magistratura e do Ministério Público</w:t>
      </w:r>
      <w:r w:rsidR="004414F2" w:rsidRPr="00992353">
        <w:rPr>
          <w:rFonts w:asciiTheme="minorHAnsi" w:hAnsiTheme="minorHAnsi" w:cstheme="minorHAnsi"/>
          <w:sz w:val="24"/>
          <w:szCs w:val="24"/>
        </w:rPr>
        <w:t xml:space="preserve"> </w:t>
      </w:r>
      <w:r w:rsidR="004414F2" w:rsidRPr="00992353">
        <w:rPr>
          <w:rFonts w:asciiTheme="minorHAnsi" w:hAnsiTheme="minorHAnsi" w:cstheme="minorHAnsi"/>
          <w:b/>
          <w:sz w:val="24"/>
          <w:szCs w:val="24"/>
        </w:rPr>
        <w:t>(FRENTAS)</w:t>
      </w:r>
      <w:r w:rsidR="004414F2" w:rsidRPr="00992353">
        <w:rPr>
          <w:rFonts w:asciiTheme="minorHAnsi" w:hAnsiTheme="minorHAnsi" w:cstheme="minorHAnsi"/>
          <w:sz w:val="24"/>
          <w:szCs w:val="24"/>
        </w:rPr>
        <w:t xml:space="preserve">, </w:t>
      </w:r>
      <w:r w:rsidR="004414F2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vem requerer </w:t>
      </w:r>
      <w:r w:rsidR="006740E6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a Vossa Excelência que, no Plenário da Câmara dos Deputados, </w:t>
      </w:r>
      <w:r w:rsidR="00253762" w:rsidRPr="00992353">
        <w:rPr>
          <w:rFonts w:asciiTheme="minorHAnsi" w:hAnsiTheme="minorHAnsi" w:cstheme="minorHAnsi"/>
          <w:sz w:val="24"/>
          <w:szCs w:val="24"/>
          <w:lang w:eastAsia="pt-BR"/>
        </w:rPr>
        <w:t>vote</w:t>
      </w:r>
      <w:r w:rsidR="004414F2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 em favor dos seguintes destaques</w:t>
      </w:r>
      <w:r w:rsidR="003C39EB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 e emenda</w:t>
      </w:r>
      <w:r w:rsidR="004414F2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, de forma a </w:t>
      </w:r>
      <w:r w:rsidR="00F86DC0" w:rsidRPr="00992353">
        <w:rPr>
          <w:rFonts w:asciiTheme="minorHAnsi" w:hAnsiTheme="minorHAnsi" w:cstheme="minorHAnsi"/>
          <w:sz w:val="24"/>
          <w:szCs w:val="24"/>
          <w:lang w:eastAsia="pt-BR"/>
        </w:rPr>
        <w:t>minimiza</w:t>
      </w:r>
      <w:r w:rsidR="004414F2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r </w:t>
      </w:r>
      <w:r w:rsidR="00F86DC0" w:rsidRPr="00992353">
        <w:rPr>
          <w:rFonts w:asciiTheme="minorHAnsi" w:hAnsiTheme="minorHAnsi" w:cstheme="minorHAnsi"/>
          <w:sz w:val="24"/>
          <w:szCs w:val="24"/>
          <w:lang w:eastAsia="pt-BR"/>
        </w:rPr>
        <w:t>os imensos prejuízos a</w:t>
      </w:r>
      <w:r w:rsidR="004414F2" w:rsidRPr="00992353">
        <w:rPr>
          <w:rFonts w:asciiTheme="minorHAnsi" w:hAnsiTheme="minorHAnsi" w:cstheme="minorHAnsi"/>
          <w:sz w:val="24"/>
          <w:szCs w:val="24"/>
          <w:lang w:eastAsia="pt-BR"/>
        </w:rPr>
        <w:t>os d</w:t>
      </w:r>
      <w:r w:rsidR="00F86DC0" w:rsidRPr="00992353">
        <w:rPr>
          <w:rFonts w:asciiTheme="minorHAnsi" w:hAnsiTheme="minorHAnsi" w:cstheme="minorHAnsi"/>
          <w:sz w:val="24"/>
          <w:szCs w:val="24"/>
          <w:lang w:eastAsia="pt-BR"/>
        </w:rPr>
        <w:t>ireitos previdenciários</w:t>
      </w:r>
      <w:r w:rsidR="004414F2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 dos servidores públicos</w:t>
      </w:r>
      <w:r w:rsidR="00F86DC0" w:rsidRPr="00992353">
        <w:rPr>
          <w:rFonts w:asciiTheme="minorHAnsi" w:hAnsiTheme="minorHAnsi" w:cstheme="minorHAnsi"/>
          <w:sz w:val="24"/>
          <w:szCs w:val="24"/>
          <w:lang w:eastAsia="pt-BR"/>
        </w:rPr>
        <w:t>:</w:t>
      </w:r>
    </w:p>
    <w:p w14:paraId="7C84989C" w14:textId="18251D5C" w:rsidR="00F86DC0" w:rsidRPr="00992353" w:rsidRDefault="00F86DC0" w:rsidP="00377580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1) </w:t>
      </w:r>
      <w:r w:rsidR="004414F2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DESTAQUE 44, </w:t>
      </w:r>
      <w:r w:rsidR="003C39EB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do PDT</w:t>
      </w:r>
      <w:r w:rsidR="00D63878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, sobre regra de transição</w:t>
      </w:r>
      <w:r w:rsidR="00D63878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, </w:t>
      </w:r>
      <w:r w:rsidR="00D63878" w:rsidRPr="0099235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para votação em separado do</w:t>
      </w:r>
      <w:r w:rsidR="004414F2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 inciso IV do artigo 20 do substitutivo, de mod</w:t>
      </w:r>
      <w:r w:rsidR="00377580" w:rsidRPr="00992353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="004414F2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 a retirar o pedágio de 100% que dobra o tempo que falta para aposentadoria</w:t>
      </w:r>
      <w:r w:rsidR="003C39EB" w:rsidRPr="00992353">
        <w:rPr>
          <w:rFonts w:asciiTheme="minorHAnsi" w:hAnsiTheme="minorHAnsi" w:cstheme="minorHAnsi"/>
          <w:sz w:val="24"/>
          <w:szCs w:val="24"/>
          <w:lang w:eastAsia="pt-BR"/>
        </w:rPr>
        <w:t>. As Emendas Constitucionais nº 20/98 e 41/03 traziam um pedágio de 20%;</w:t>
      </w:r>
    </w:p>
    <w:p w14:paraId="62D5C433" w14:textId="6501A24E" w:rsidR="00377580" w:rsidRPr="00992353" w:rsidRDefault="00F86DC0" w:rsidP="00377580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2) </w:t>
      </w:r>
      <w:r w:rsidR="003C39EB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EMENDA AGLUTINATIVA 4,</w:t>
      </w:r>
      <w:r w:rsidR="003C39EB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377580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do PDT,</w:t>
      </w:r>
      <w:r w:rsidR="00377580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3C39EB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sobre regra de transição</w:t>
      </w:r>
      <w:r w:rsidR="003C39EB" w:rsidRPr="00992353">
        <w:rPr>
          <w:rFonts w:asciiTheme="minorHAnsi" w:hAnsiTheme="minorHAnsi" w:cstheme="minorHAnsi"/>
          <w:sz w:val="24"/>
          <w:szCs w:val="24"/>
          <w:lang w:eastAsia="pt-BR"/>
        </w:rPr>
        <w:t>, que inclui</w:t>
      </w:r>
      <w:r w:rsidR="00D63878" w:rsidRPr="00992353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="003C39EB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 no inciso IV do artigo 20 do substitutivo, </w:t>
      </w:r>
      <w:r w:rsidR="00377580" w:rsidRPr="00992353">
        <w:rPr>
          <w:rFonts w:asciiTheme="minorHAnsi" w:hAnsiTheme="minorHAnsi" w:cstheme="minorHAnsi"/>
          <w:sz w:val="24"/>
          <w:szCs w:val="24"/>
        </w:rPr>
        <w:t>alterando a regra de transição aplicável ao RGPS e RPPS, de forma que o pedágio exigido passa a ser de 50% do tempo de contribuição que faltaria, na data da entrada em vigor da Emenda, para o atingimento do tempo de 30/35 anos. O texto exige pedágio de 100%</w:t>
      </w:r>
      <w:r w:rsidR="00377580" w:rsidRPr="00992353">
        <w:rPr>
          <w:rFonts w:asciiTheme="minorHAnsi" w:hAnsiTheme="minorHAnsi" w:cstheme="minorHAnsi"/>
          <w:sz w:val="24"/>
          <w:szCs w:val="24"/>
          <w:lang w:eastAsia="pt-BR"/>
        </w:rPr>
        <w:t>. As Emendas Constitucionais nº 20/98 e 41/03 traziam um pedágio de 20%;</w:t>
      </w:r>
    </w:p>
    <w:p w14:paraId="6E24B134" w14:textId="371B4CBA" w:rsidR="00F86DC0" w:rsidRPr="00992353" w:rsidRDefault="003C39EB" w:rsidP="00377580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3) </w:t>
      </w:r>
      <w:r w:rsidR="004414F2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DESTAQUE 12, </w:t>
      </w:r>
      <w:r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do PT,</w:t>
      </w:r>
      <w:r w:rsidR="00D63878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sobre pensão por morte, </w:t>
      </w:r>
      <w:r w:rsidR="00D63878" w:rsidRPr="0099235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para votação em separado do art. 23 do substitutivo, </w:t>
      </w:r>
      <w:r w:rsidRPr="00992353">
        <w:rPr>
          <w:rFonts w:asciiTheme="minorHAnsi" w:hAnsiTheme="minorHAnsi" w:cstheme="minorHAnsi"/>
          <w:sz w:val="24"/>
          <w:szCs w:val="24"/>
          <w:lang w:eastAsia="pt-BR"/>
        </w:rPr>
        <w:t>que suprime dispositivo que trata da regra de</w:t>
      </w:r>
      <w:r w:rsidR="00F86DC0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 cálculo da pensão por morte, </w:t>
      </w:r>
      <w:r w:rsidRPr="00992353">
        <w:rPr>
          <w:rFonts w:asciiTheme="minorHAnsi" w:hAnsiTheme="minorHAnsi" w:cstheme="minorHAnsi"/>
          <w:sz w:val="24"/>
          <w:szCs w:val="24"/>
          <w:lang w:eastAsia="pt-BR"/>
        </w:rPr>
        <w:t>que causa redução drástica, em muitos casos de mais de 50%, dos valores d</w:t>
      </w:r>
      <w:r w:rsidR="00377580" w:rsidRPr="00992353">
        <w:rPr>
          <w:rFonts w:asciiTheme="minorHAnsi" w:hAnsiTheme="minorHAnsi" w:cstheme="minorHAnsi"/>
          <w:sz w:val="24"/>
          <w:szCs w:val="24"/>
          <w:lang w:eastAsia="pt-BR"/>
        </w:rPr>
        <w:t>esse benefício</w:t>
      </w:r>
      <w:r w:rsidR="00F86DC0" w:rsidRPr="00992353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14:paraId="01831063" w14:textId="6208254B" w:rsidR="006740E6" w:rsidRPr="00992353" w:rsidRDefault="00D63878" w:rsidP="00377580">
      <w:pPr>
        <w:jc w:val="both"/>
        <w:rPr>
          <w:rFonts w:asciiTheme="minorHAnsi" w:hAnsiTheme="minorHAnsi" w:cstheme="minorHAnsi"/>
          <w:color w:val="212529"/>
          <w:sz w:val="24"/>
          <w:szCs w:val="24"/>
        </w:rPr>
      </w:pPr>
      <w:r w:rsidRPr="00992353">
        <w:rPr>
          <w:rFonts w:asciiTheme="minorHAnsi" w:hAnsiTheme="minorHAnsi" w:cstheme="minorHAnsi"/>
          <w:sz w:val="24"/>
          <w:szCs w:val="24"/>
          <w:lang w:eastAsia="pt-BR"/>
        </w:rPr>
        <w:t>4</w:t>
      </w:r>
      <w:r w:rsidR="00F86DC0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) </w:t>
      </w:r>
      <w:r w:rsidR="003C39EB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DESTAQUE</w:t>
      </w:r>
      <w:r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13, do PT,</w:t>
      </w:r>
      <w:r w:rsidR="00377580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sobre cálculo de benefício,</w:t>
      </w:r>
      <w:r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99235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para votação em separado do §2º do art. 26 do substitutivo</w:t>
      </w:r>
      <w:r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, </w:t>
      </w:r>
      <w:r w:rsidR="00377580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com o objetivo de suprimir </w:t>
      </w:r>
      <w:r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a seguinte </w:t>
      </w:r>
      <w:r w:rsidRPr="00992353">
        <w:rPr>
          <w:rFonts w:asciiTheme="minorHAnsi" w:hAnsiTheme="minorHAnsi" w:cstheme="minorHAnsi"/>
          <w:color w:val="212529"/>
          <w:sz w:val="24"/>
          <w:szCs w:val="24"/>
        </w:rPr>
        <w:t>regra de cálculo de benefícios: percentual de 60% da média das remunerações, para 20 anos de contribuição, acrescido de 2% para cada ano adicional de contribuição.</w:t>
      </w:r>
    </w:p>
    <w:p w14:paraId="507BABB8" w14:textId="1741E837" w:rsidR="00C73D4E" w:rsidRPr="00992353" w:rsidRDefault="00377580" w:rsidP="00377580">
      <w:p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5)</w:t>
      </w:r>
      <w:r w:rsidR="00F86DC0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</w:t>
      </w:r>
      <w:r w:rsidR="00D63878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DESTAQUE 1</w:t>
      </w:r>
      <w:r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1</w:t>
      </w:r>
      <w:r w:rsidR="00D63878" w:rsidRPr="0099235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, do PT, sobre regra de cálculo de benefícios</w:t>
      </w:r>
      <w:r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, </w:t>
      </w:r>
      <w:r w:rsidR="00992353" w:rsidRPr="0099235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para votação em separado do art. 26 do substitutivo</w:t>
      </w:r>
      <w:r w:rsidR="00992353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, com o objetivo de s</w:t>
      </w:r>
      <w:r w:rsidRPr="00992353">
        <w:rPr>
          <w:rFonts w:asciiTheme="minorHAnsi" w:hAnsiTheme="minorHAnsi" w:cstheme="minorHAnsi"/>
          <w:color w:val="212529"/>
          <w:sz w:val="24"/>
          <w:szCs w:val="24"/>
        </w:rPr>
        <w:t>uprim</w:t>
      </w:r>
      <w:r w:rsidR="00992353">
        <w:rPr>
          <w:rFonts w:asciiTheme="minorHAnsi" w:hAnsiTheme="minorHAnsi" w:cstheme="minorHAnsi"/>
          <w:color w:val="212529"/>
          <w:sz w:val="24"/>
          <w:szCs w:val="24"/>
        </w:rPr>
        <w:t>ir</w:t>
      </w:r>
      <w:r w:rsidRPr="00992353">
        <w:rPr>
          <w:rFonts w:asciiTheme="minorHAnsi" w:hAnsiTheme="minorHAnsi" w:cstheme="minorHAnsi"/>
          <w:color w:val="212529"/>
          <w:sz w:val="24"/>
          <w:szCs w:val="24"/>
        </w:rPr>
        <w:t xml:space="preserve"> o artigo que define as regras de cálculo dos benefícios: utilização de 100% dos salários de contribuição/ remunerações (em vez de 80% das maiores remunerações – regra atual) e garantia de apenas 60% da média, para 20 anos de contribuição, com acréscimo de 2% para cada ano adicional, o que exige um tempo de contribuição de 40 anos, para que se alcance um benefício no valor de 100% da média das remunerações.</w:t>
      </w:r>
      <w:r w:rsidR="00D63878" w:rsidRPr="00992353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sectPr w:rsidR="00C73D4E" w:rsidRPr="00992353">
      <w:headerReference w:type="default" r:id="rId7"/>
      <w:footerReference w:type="default" r:id="rId8"/>
      <w:pgSz w:w="11906" w:h="16838"/>
      <w:pgMar w:top="2328" w:right="1134" w:bottom="2270" w:left="1333" w:header="1701" w:footer="1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6DF1" w14:textId="77777777" w:rsidR="00F75CAA" w:rsidRDefault="00F75CAA">
      <w:pPr>
        <w:spacing w:after="0" w:line="240" w:lineRule="auto"/>
      </w:pPr>
      <w:r>
        <w:separator/>
      </w:r>
    </w:p>
  </w:endnote>
  <w:endnote w:type="continuationSeparator" w:id="0">
    <w:p w14:paraId="231A9307" w14:textId="77777777" w:rsidR="00F75CAA" w:rsidRDefault="00F7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C652" w14:textId="77777777" w:rsidR="007870DE" w:rsidRPr="001826E6" w:rsidRDefault="001826E6" w:rsidP="001826E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A84C18D" wp14:editId="12021D29">
          <wp:simplePos x="0" y="0"/>
          <wp:positionH relativeFrom="page">
            <wp:posOffset>0</wp:posOffset>
          </wp:positionH>
          <wp:positionV relativeFrom="margin">
            <wp:posOffset>7106285</wp:posOffset>
          </wp:positionV>
          <wp:extent cx="7289800" cy="1874520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88C4" w14:textId="77777777" w:rsidR="00F75CAA" w:rsidRDefault="00F75CAA">
      <w:pPr>
        <w:spacing w:after="0" w:line="240" w:lineRule="auto"/>
      </w:pPr>
      <w:r>
        <w:separator/>
      </w:r>
    </w:p>
  </w:footnote>
  <w:footnote w:type="continuationSeparator" w:id="0">
    <w:p w14:paraId="14702443" w14:textId="77777777" w:rsidR="00F75CAA" w:rsidRDefault="00F7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F642" w14:textId="77777777" w:rsidR="007870DE" w:rsidRDefault="00CA4020">
    <w:pPr>
      <w:pStyle w:val="Cabealho"/>
      <w:rPr>
        <w:lang w:val="pt-PT" w:eastAsia="pt-PT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B229BC4" wp14:editId="19BE746A">
          <wp:simplePos x="0" y="0"/>
          <wp:positionH relativeFrom="column">
            <wp:posOffset>-1109345</wp:posOffset>
          </wp:positionH>
          <wp:positionV relativeFrom="paragraph">
            <wp:posOffset>-1080135</wp:posOffset>
          </wp:positionV>
          <wp:extent cx="7559675" cy="1357630"/>
          <wp:effectExtent l="0" t="0" r="3175" b="0"/>
          <wp:wrapSquare wrapText="largest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7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02B41" w14:textId="77777777" w:rsidR="007870DE" w:rsidRDefault="00F75C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20"/>
    <w:rsid w:val="000721C6"/>
    <w:rsid w:val="00106A7A"/>
    <w:rsid w:val="0012148A"/>
    <w:rsid w:val="001826E6"/>
    <w:rsid w:val="001C1CDC"/>
    <w:rsid w:val="001D1CC9"/>
    <w:rsid w:val="001D4D54"/>
    <w:rsid w:val="00235BED"/>
    <w:rsid w:val="00253762"/>
    <w:rsid w:val="00291366"/>
    <w:rsid w:val="002A76BD"/>
    <w:rsid w:val="002B03D3"/>
    <w:rsid w:val="00306736"/>
    <w:rsid w:val="00377580"/>
    <w:rsid w:val="0038594B"/>
    <w:rsid w:val="003B580C"/>
    <w:rsid w:val="003C39EB"/>
    <w:rsid w:val="004414F2"/>
    <w:rsid w:val="0052289C"/>
    <w:rsid w:val="005F2445"/>
    <w:rsid w:val="005F3F8C"/>
    <w:rsid w:val="006275D7"/>
    <w:rsid w:val="00656AFE"/>
    <w:rsid w:val="006740E6"/>
    <w:rsid w:val="006F1384"/>
    <w:rsid w:val="007068BD"/>
    <w:rsid w:val="0076139F"/>
    <w:rsid w:val="007E7A6C"/>
    <w:rsid w:val="008129AD"/>
    <w:rsid w:val="00826344"/>
    <w:rsid w:val="00852361"/>
    <w:rsid w:val="00922423"/>
    <w:rsid w:val="00951687"/>
    <w:rsid w:val="00991344"/>
    <w:rsid w:val="00991553"/>
    <w:rsid w:val="00992353"/>
    <w:rsid w:val="009B0E3C"/>
    <w:rsid w:val="009C79FD"/>
    <w:rsid w:val="00A06064"/>
    <w:rsid w:val="00A8133C"/>
    <w:rsid w:val="00AB3FDE"/>
    <w:rsid w:val="00BF3D11"/>
    <w:rsid w:val="00C305E2"/>
    <w:rsid w:val="00C3619E"/>
    <w:rsid w:val="00C73D4E"/>
    <w:rsid w:val="00C85583"/>
    <w:rsid w:val="00C94F3A"/>
    <w:rsid w:val="00CA4020"/>
    <w:rsid w:val="00CC1C39"/>
    <w:rsid w:val="00CE51A8"/>
    <w:rsid w:val="00D156B9"/>
    <w:rsid w:val="00D546C4"/>
    <w:rsid w:val="00D63878"/>
    <w:rsid w:val="00D816B5"/>
    <w:rsid w:val="00ED210A"/>
    <w:rsid w:val="00F225B9"/>
    <w:rsid w:val="00F52D8C"/>
    <w:rsid w:val="00F723C7"/>
    <w:rsid w:val="00F75CAA"/>
    <w:rsid w:val="00F86DC0"/>
    <w:rsid w:val="00FB04A6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16201"/>
  <w15:docId w15:val="{1B6CF0F9-D1B6-4965-84B0-0CB8B8C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2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402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1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6B9"/>
    <w:rPr>
      <w:rFonts w:ascii="Calibri" w:eastAsia="Calibri" w:hAnsi="Calibri" w:cs="Times New Roman"/>
      <w:lang w:eastAsia="zh-CN"/>
    </w:rPr>
  </w:style>
  <w:style w:type="paragraph" w:customStyle="1" w:styleId="Contedodetabela">
    <w:name w:val="Conteúdo de tabela"/>
    <w:basedOn w:val="Normal"/>
    <w:rsid w:val="0012148A"/>
    <w:pPr>
      <w:suppressLineNumbers/>
      <w:spacing w:after="0" w:line="100" w:lineRule="atLeast"/>
      <w:ind w:firstLine="709"/>
      <w:jc w:val="both"/>
    </w:pPr>
    <w:rPr>
      <w:rFonts w:ascii="Arial" w:eastAsia="Lucida Sans Unicode" w:hAnsi="Arial" w:cs="Mangal"/>
      <w:color w:val="00000A"/>
      <w:sz w:val="24"/>
      <w:szCs w:val="24"/>
      <w:lang w:bidi="hi-IN"/>
    </w:rPr>
  </w:style>
  <w:style w:type="paragraph" w:customStyle="1" w:styleId="Corpodetextorecuado">
    <w:name w:val="Corpo de texto recuado"/>
    <w:basedOn w:val="Normal"/>
    <w:rsid w:val="0012148A"/>
    <w:pPr>
      <w:spacing w:after="120" w:line="288" w:lineRule="auto"/>
      <w:ind w:left="283"/>
      <w:jc w:val="both"/>
    </w:pPr>
    <w:rPr>
      <w:rFonts w:ascii="Arial" w:eastAsia="Lucida Sans Unicode" w:hAnsi="Arial" w:cs="Mangal"/>
      <w:color w:val="00000A"/>
      <w:sz w:val="24"/>
      <w:szCs w:val="24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DE"/>
    <w:rPr>
      <w:rFonts w:ascii="Segoe UI" w:eastAsia="Calibri" w:hAnsi="Segoe UI" w:cs="Segoe UI"/>
      <w:sz w:val="18"/>
      <w:szCs w:val="18"/>
      <w:lang w:eastAsia="zh-CN"/>
    </w:rPr>
  </w:style>
  <w:style w:type="paragraph" w:styleId="Corpodetexto">
    <w:name w:val="Body Text"/>
    <w:basedOn w:val="Normal"/>
    <w:link w:val="CorpodetextoChar"/>
    <w:rsid w:val="009B0E3C"/>
    <w:pPr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bidi="hi-IN"/>
    </w:rPr>
  </w:style>
  <w:style w:type="character" w:customStyle="1" w:styleId="CorpodetextoChar">
    <w:name w:val="Corpo de texto Char"/>
    <w:basedOn w:val="Fontepargpadro"/>
    <w:link w:val="Corpodetexto"/>
    <w:rsid w:val="009B0E3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F8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8B35-C4F4-483E-93EA-71BF4DFE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Lacerda</dc:creator>
  <cp:lastModifiedBy>Ângelo Fabiano Farias da Costa</cp:lastModifiedBy>
  <cp:revision>2</cp:revision>
  <cp:lastPrinted>2019-06-24T22:38:00Z</cp:lastPrinted>
  <dcterms:created xsi:type="dcterms:W3CDTF">2019-07-10T17:46:00Z</dcterms:created>
  <dcterms:modified xsi:type="dcterms:W3CDTF">2019-07-10T17:46:00Z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-46744053</vt:i4>
  </property>
</Properties>
</file>